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C543F" w14:textId="77777777" w:rsid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</w:p>
    <w:p w14:paraId="6A04542E" w14:textId="62881EB2" w:rsidR="00D227B3" w:rsidRDefault="00D227B3" w:rsidP="00D227B3">
      <w:pPr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Lisboa, 29 de julho de 2025</w:t>
      </w:r>
    </w:p>
    <w:p w14:paraId="16F4998B" w14:textId="77777777" w:rsidR="00D227B3" w:rsidRDefault="00D227B3" w:rsidP="00D227B3">
      <w:pPr>
        <w:jc w:val="right"/>
        <w:rPr>
          <w:rFonts w:ascii="Calibri" w:hAnsi="Calibri" w:cs="Calibri"/>
          <w:sz w:val="24"/>
          <w:szCs w:val="24"/>
        </w:rPr>
      </w:pPr>
    </w:p>
    <w:p w14:paraId="180EEA44" w14:textId="76A9522D" w:rsidR="00324B0D" w:rsidRDefault="00324B0D" w:rsidP="00172B3C">
      <w:pPr>
        <w:jc w:val="both"/>
        <w:rPr>
          <w:rFonts w:ascii="Calibri" w:hAnsi="Calibri" w:cs="Calibri"/>
          <w:sz w:val="24"/>
          <w:szCs w:val="24"/>
        </w:rPr>
      </w:pPr>
      <w:r w:rsidRPr="00D227B3">
        <w:rPr>
          <w:rFonts w:ascii="Calibri" w:hAnsi="Calibri" w:cs="Calibri"/>
          <w:b/>
          <w:bCs/>
          <w:sz w:val="24"/>
          <w:szCs w:val="24"/>
        </w:rPr>
        <w:t>Assunto:</w:t>
      </w:r>
      <w:r>
        <w:rPr>
          <w:rFonts w:ascii="Calibri" w:hAnsi="Calibri" w:cs="Calibri"/>
          <w:sz w:val="24"/>
          <w:szCs w:val="24"/>
        </w:rPr>
        <w:t xml:space="preserve"> </w:t>
      </w:r>
      <w:r w:rsidRPr="00324B0D">
        <w:rPr>
          <w:rFonts w:ascii="Calibri" w:hAnsi="Calibri" w:cs="Calibri"/>
          <w:sz w:val="24"/>
          <w:szCs w:val="24"/>
        </w:rPr>
        <w:t>Disponibilização de Manuais Escolares Acessíveis para Alunos com Deficiência Visual</w:t>
      </w:r>
    </w:p>
    <w:p w14:paraId="3B1FADD5" w14:textId="77777777" w:rsidR="00324B0D" w:rsidRPr="00172B3C" w:rsidRDefault="00324B0D" w:rsidP="00172B3C">
      <w:pPr>
        <w:jc w:val="both"/>
        <w:rPr>
          <w:rFonts w:ascii="Calibri" w:hAnsi="Calibri" w:cs="Calibri"/>
          <w:sz w:val="24"/>
          <w:szCs w:val="24"/>
        </w:rPr>
      </w:pPr>
    </w:p>
    <w:p w14:paraId="066C6AC2" w14:textId="4A0DDCF6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 w:rsidRPr="00172B3C">
        <w:rPr>
          <w:rFonts w:ascii="Calibri" w:hAnsi="Calibri" w:cs="Calibri"/>
          <w:sz w:val="24"/>
          <w:szCs w:val="24"/>
        </w:rPr>
        <w:t xml:space="preserve">A Associação Bengala Mágica, enquanto entidade representativa </w:t>
      </w:r>
      <w:r>
        <w:rPr>
          <w:rFonts w:ascii="Calibri" w:hAnsi="Calibri" w:cs="Calibri"/>
          <w:sz w:val="24"/>
          <w:szCs w:val="24"/>
        </w:rPr>
        <w:t xml:space="preserve">de pais, profissionais e crianças e jovens com cegueira e baixa visão, </w:t>
      </w:r>
      <w:r w:rsidRPr="00172B3C">
        <w:rPr>
          <w:rFonts w:ascii="Calibri" w:hAnsi="Calibri" w:cs="Calibri"/>
          <w:sz w:val="24"/>
          <w:szCs w:val="24"/>
        </w:rPr>
        <w:t>vem por este meio expor uma preocupação recorrente e persistente que, infelizmente, continua a marcar negativamente a experiência educativa dos alunos com deficiência visual em Portugal: a falta de manuais escolares acessíveis, nomeadamente em formato braille ou digital compatível com leitores de ecrã, em tempo útil no início do ano letivo.</w:t>
      </w:r>
    </w:p>
    <w:p w14:paraId="08484136" w14:textId="7777777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</w:p>
    <w:p w14:paraId="56FA78F3" w14:textId="63CEAC36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  <w:u w:val="single"/>
        </w:rPr>
      </w:pPr>
      <w:r w:rsidRPr="00172B3C">
        <w:rPr>
          <w:rFonts w:ascii="Calibri" w:hAnsi="Calibri" w:cs="Calibri"/>
          <w:sz w:val="24"/>
          <w:szCs w:val="24"/>
          <w:u w:val="single"/>
        </w:rPr>
        <w:t xml:space="preserve">1. Um problema </w:t>
      </w:r>
      <w:r w:rsidR="0025431F">
        <w:rPr>
          <w:rFonts w:ascii="Calibri" w:hAnsi="Calibri" w:cs="Calibri"/>
          <w:sz w:val="24"/>
          <w:szCs w:val="24"/>
          <w:u w:val="single"/>
        </w:rPr>
        <w:t>persistente</w:t>
      </w:r>
      <w:r w:rsidRPr="00172B3C">
        <w:rPr>
          <w:rFonts w:ascii="Calibri" w:hAnsi="Calibri" w:cs="Calibri"/>
          <w:sz w:val="24"/>
          <w:szCs w:val="24"/>
          <w:u w:val="single"/>
        </w:rPr>
        <w:t xml:space="preserve"> e estrutural</w:t>
      </w:r>
    </w:p>
    <w:p w14:paraId="61FEF54A" w14:textId="7777777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 w:rsidRPr="00172B3C">
        <w:rPr>
          <w:rFonts w:ascii="Calibri" w:hAnsi="Calibri" w:cs="Calibri"/>
          <w:sz w:val="24"/>
          <w:szCs w:val="24"/>
        </w:rPr>
        <w:t>Ao longo das últimas décadas, tem-se verificado uma incapacidade recorrente dos serviços do Ministério da Educação responsáveis pela adaptação e produção dos manuais escolares para braille, de os disponibilizar a tempo do arranque do ano letivo. Em muitos casos:</w:t>
      </w:r>
    </w:p>
    <w:p w14:paraId="7C3E81B0" w14:textId="671EB3F9" w:rsid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Os manuais chega</w:t>
      </w:r>
      <w:r>
        <w:rPr>
          <w:rFonts w:ascii="Calibri" w:hAnsi="Calibri" w:cs="Calibri"/>
          <w:sz w:val="24"/>
          <w:szCs w:val="24"/>
        </w:rPr>
        <w:t>m</w:t>
      </w:r>
      <w:r w:rsidRPr="00172B3C">
        <w:rPr>
          <w:rFonts w:ascii="Calibri" w:hAnsi="Calibri" w:cs="Calibri"/>
          <w:sz w:val="24"/>
          <w:szCs w:val="24"/>
        </w:rPr>
        <w:t xml:space="preserve"> meses depois do início das aulas, inviabilizando uma aprendizagem equitativa.</w:t>
      </w:r>
    </w:p>
    <w:p w14:paraId="4C59428F" w14:textId="745FD021" w:rsidR="0025431F" w:rsidRDefault="0025431F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25431F">
        <w:rPr>
          <w:rFonts w:ascii="Calibri" w:hAnsi="Calibri" w:cs="Calibri"/>
          <w:sz w:val="24"/>
          <w:szCs w:val="24"/>
        </w:rPr>
        <w:t>Noutros casos, os manuais vão sendo entregues ao longo do ano letivo, muitas vezes demasiado tarde para que possam ser efetivamente utilizados pelos alunos.</w:t>
      </w:r>
    </w:p>
    <w:p w14:paraId="008F9559" w14:textId="09409C5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 xml:space="preserve">Há situações em que determinados manuais nunca chegam a ser adaptados, e como “solução” provisória (mas que se torna definitiva), os alunos cegos são obrigados a utilizar manuais de anos anteriores ou de </w:t>
      </w:r>
      <w:r>
        <w:rPr>
          <w:rFonts w:ascii="Calibri" w:hAnsi="Calibri" w:cs="Calibri"/>
          <w:sz w:val="24"/>
          <w:szCs w:val="24"/>
        </w:rPr>
        <w:t>outras editoras</w:t>
      </w:r>
      <w:r w:rsidRPr="00172B3C">
        <w:rPr>
          <w:rFonts w:ascii="Calibri" w:hAnsi="Calibri" w:cs="Calibri"/>
          <w:sz w:val="24"/>
          <w:szCs w:val="24"/>
        </w:rPr>
        <w:t>, desde que já adaptados, criando desigualdade pedagógica dentro da sala de aula.</w:t>
      </w:r>
    </w:p>
    <w:p w14:paraId="61F6F585" w14:textId="6184039C" w:rsidR="0025431F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 xml:space="preserve">Os manuais digitais, que poderiam ser uma alternativa viável para alunos mais velhos, </w:t>
      </w:r>
      <w:r>
        <w:rPr>
          <w:rFonts w:ascii="Calibri" w:hAnsi="Calibri" w:cs="Calibri"/>
          <w:sz w:val="24"/>
          <w:szCs w:val="24"/>
        </w:rPr>
        <w:t xml:space="preserve">que já dominam a utilizam do computador, </w:t>
      </w:r>
      <w:r w:rsidRPr="00172B3C">
        <w:rPr>
          <w:rFonts w:ascii="Calibri" w:hAnsi="Calibri" w:cs="Calibri"/>
          <w:sz w:val="24"/>
          <w:szCs w:val="24"/>
        </w:rPr>
        <w:t>são disponibilizados em formatos PDF inacessíveis, frequentemente protegidos contra cópia ou leitura por leitores de ecrã como o NVDA ou o JAWS, impedindo a sua utilização autónoma por parte dos alunos.</w:t>
      </w:r>
    </w:p>
    <w:p w14:paraId="3B682ADD" w14:textId="7777777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  <w:u w:val="single"/>
        </w:rPr>
      </w:pPr>
      <w:r w:rsidRPr="00172B3C">
        <w:rPr>
          <w:rFonts w:ascii="Calibri" w:hAnsi="Calibri" w:cs="Calibri"/>
          <w:sz w:val="24"/>
          <w:szCs w:val="24"/>
          <w:u w:val="single"/>
        </w:rPr>
        <w:t>2. Impacto no percurso escolar e na inclusão</w:t>
      </w:r>
    </w:p>
    <w:p w14:paraId="26413B53" w14:textId="7777777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 w:rsidRPr="00172B3C">
        <w:rPr>
          <w:rFonts w:ascii="Calibri" w:hAnsi="Calibri" w:cs="Calibri"/>
          <w:sz w:val="24"/>
          <w:szCs w:val="24"/>
        </w:rPr>
        <w:lastRenderedPageBreak/>
        <w:t>Estas falhas estruturais afetam gravemente o direito à educação em igualdade de condições para os alunos com deficiência visual. Os efeitos incluem:</w:t>
      </w:r>
    </w:p>
    <w:p w14:paraId="693B6E3F" w14:textId="35CC540D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Perda de autonomia e motivação do aluno, ao não poder acompanhar</w:t>
      </w:r>
      <w:r w:rsidR="0025431F">
        <w:rPr>
          <w:rFonts w:ascii="Calibri" w:hAnsi="Calibri" w:cs="Calibri"/>
          <w:sz w:val="24"/>
          <w:szCs w:val="24"/>
        </w:rPr>
        <w:t xml:space="preserve"> o trabalho</w:t>
      </w:r>
      <w:r w:rsidRPr="00172B3C">
        <w:rPr>
          <w:rFonts w:ascii="Calibri" w:hAnsi="Calibri" w:cs="Calibri"/>
          <w:sz w:val="24"/>
          <w:szCs w:val="24"/>
        </w:rPr>
        <w:t xml:space="preserve"> </w:t>
      </w:r>
      <w:r w:rsidR="0025431F">
        <w:rPr>
          <w:rFonts w:ascii="Calibri" w:hAnsi="Calibri" w:cs="Calibri"/>
          <w:sz w:val="24"/>
          <w:szCs w:val="24"/>
        </w:rPr>
        <w:t>d</w:t>
      </w:r>
      <w:r w:rsidRPr="00172B3C">
        <w:rPr>
          <w:rFonts w:ascii="Calibri" w:hAnsi="Calibri" w:cs="Calibri"/>
          <w:sz w:val="24"/>
          <w:szCs w:val="24"/>
        </w:rPr>
        <w:t>os colegas</w:t>
      </w:r>
      <w:r w:rsidR="0025431F">
        <w:rPr>
          <w:rFonts w:ascii="Calibri" w:hAnsi="Calibri" w:cs="Calibri"/>
          <w:sz w:val="24"/>
          <w:szCs w:val="24"/>
        </w:rPr>
        <w:t>/turma</w:t>
      </w:r>
      <w:r w:rsidRPr="00172B3C">
        <w:rPr>
          <w:rFonts w:ascii="Calibri" w:hAnsi="Calibri" w:cs="Calibri"/>
          <w:sz w:val="24"/>
          <w:szCs w:val="24"/>
        </w:rPr>
        <w:t>.</w:t>
      </w:r>
    </w:p>
    <w:p w14:paraId="56927322" w14:textId="2FD6E023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Sobrecarga de professores, que muitas vezes têm de improvisar recursos didáticos alternativos</w:t>
      </w:r>
      <w:r w:rsidR="0025431F">
        <w:rPr>
          <w:rFonts w:ascii="Calibri" w:hAnsi="Calibri" w:cs="Calibri"/>
          <w:sz w:val="24"/>
          <w:szCs w:val="24"/>
        </w:rPr>
        <w:t xml:space="preserve"> muitas vezes sem qualidade do ponto de vista pedagógico</w:t>
      </w:r>
      <w:r w:rsidRPr="00172B3C">
        <w:rPr>
          <w:rFonts w:ascii="Calibri" w:hAnsi="Calibri" w:cs="Calibri"/>
          <w:sz w:val="24"/>
          <w:szCs w:val="24"/>
        </w:rPr>
        <w:t>.</w:t>
      </w:r>
    </w:p>
    <w:p w14:paraId="4B57B7D7" w14:textId="1C0508C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Frustração por parte das famílias, que assistem à discriminação indireta dos seus filhos face aos restantes alunos.</w:t>
      </w:r>
    </w:p>
    <w:p w14:paraId="2109AF51" w14:textId="7C46816B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Diminuição das expectativas académicas sobre o desempenho dos alunos cegos, perpetuando estigmas e barreiras ao sucesso escolar.</w:t>
      </w:r>
    </w:p>
    <w:p w14:paraId="37D61940" w14:textId="7777777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</w:p>
    <w:p w14:paraId="2B937023" w14:textId="241FB1ED" w:rsidR="00172B3C" w:rsidRPr="00324B0D" w:rsidRDefault="00172B3C" w:rsidP="00172B3C">
      <w:pPr>
        <w:jc w:val="both"/>
        <w:rPr>
          <w:rFonts w:ascii="Calibri" w:hAnsi="Calibri" w:cs="Calibri"/>
          <w:sz w:val="24"/>
          <w:szCs w:val="24"/>
          <w:u w:val="single"/>
        </w:rPr>
      </w:pPr>
      <w:r w:rsidRPr="00324B0D">
        <w:rPr>
          <w:rFonts w:ascii="Calibri" w:hAnsi="Calibri" w:cs="Calibri"/>
          <w:sz w:val="24"/>
          <w:szCs w:val="24"/>
          <w:u w:val="single"/>
        </w:rPr>
        <w:t>3. Propostas concretas</w:t>
      </w:r>
    </w:p>
    <w:p w14:paraId="5241B7EB" w14:textId="7777777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 w:rsidRPr="00172B3C">
        <w:rPr>
          <w:rFonts w:ascii="Calibri" w:hAnsi="Calibri" w:cs="Calibri"/>
          <w:sz w:val="24"/>
          <w:szCs w:val="24"/>
        </w:rPr>
        <w:t>Com base nestas experiências e na realidade nacional, propomos:</w:t>
      </w:r>
    </w:p>
    <w:p w14:paraId="436E06A4" w14:textId="78BB466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Criação de uma plataforma digital centralizada e acessível, onde os manuais escolares adaptados (em braille digital, formatos EPUB, Word ou DAISY) estejam disponíveis para alunos, escolas e professores.</w:t>
      </w:r>
    </w:p>
    <w:p w14:paraId="28FF68B6" w14:textId="0D71006F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Obrigatoriedade contratual para as editoras de entregarem os manuais escolares também em formato acessível, sob supervisão da DGE, até uma data-limite anterior ao início das aulas.</w:t>
      </w:r>
    </w:p>
    <w:p w14:paraId="44FD3BB2" w14:textId="4B2FFF60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Formação específica para os técnicos responsáveis pela adaptação, bem como a contratação de mais recursos humanos, de forma a responder à procura existente.</w:t>
      </w:r>
    </w:p>
    <w:p w14:paraId="78BCBED0" w14:textId="3920930E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Revisão dos formatos digitais enviados para as escolas, garantindo que não estão bloqueados nem incompatíveis com tecnologias de apoio.</w:t>
      </w:r>
    </w:p>
    <w:p w14:paraId="6B2C6AB2" w14:textId="3D3FB84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172B3C">
        <w:rPr>
          <w:rFonts w:ascii="Calibri" w:hAnsi="Calibri" w:cs="Calibri"/>
          <w:sz w:val="24"/>
          <w:szCs w:val="24"/>
        </w:rPr>
        <w:t>Parcerias com universidades, associações e centros de recursos especializados, para promover uma resposta mais coordenada e ágil.</w:t>
      </w:r>
    </w:p>
    <w:p w14:paraId="59D72D4F" w14:textId="2EA68857" w:rsidR="00324B0D" w:rsidRPr="00172B3C" w:rsidRDefault="00324B0D" w:rsidP="00172B3C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- </w:t>
      </w:r>
      <w:r w:rsidRPr="00324B0D">
        <w:rPr>
          <w:rFonts w:ascii="Calibri" w:hAnsi="Calibri" w:cs="Calibri"/>
          <w:sz w:val="24"/>
          <w:szCs w:val="24"/>
        </w:rPr>
        <w:t>Envolvimento ativo das famílias e das associações representativas no processo de monitorização e validação dos materiais adaptados, bem como na criação de um banco de empréstimo de manuais acessíveis entre alunos, promovendo a reutilização responsável dos recursos e evitando a repetida produção de manuais idênticos para diferentes alunos em anos letivos sucessivos.</w:t>
      </w:r>
    </w:p>
    <w:p w14:paraId="71681B4A" w14:textId="28EA0713" w:rsidR="00172B3C" w:rsidRPr="00324B0D" w:rsidRDefault="00324B0D" w:rsidP="00172B3C">
      <w:pPr>
        <w:jc w:val="both"/>
        <w:rPr>
          <w:rFonts w:ascii="Calibri" w:hAnsi="Calibri" w:cs="Calibri"/>
          <w:sz w:val="24"/>
          <w:szCs w:val="24"/>
          <w:u w:val="single"/>
        </w:rPr>
      </w:pPr>
      <w:r w:rsidRPr="00324B0D">
        <w:rPr>
          <w:rFonts w:ascii="Calibri" w:hAnsi="Calibri" w:cs="Calibri"/>
          <w:sz w:val="24"/>
          <w:szCs w:val="24"/>
          <w:u w:val="single"/>
        </w:rPr>
        <w:t>4</w:t>
      </w:r>
      <w:r w:rsidR="00172B3C" w:rsidRPr="00324B0D">
        <w:rPr>
          <w:rFonts w:ascii="Calibri" w:hAnsi="Calibri" w:cs="Calibri"/>
          <w:sz w:val="24"/>
          <w:szCs w:val="24"/>
          <w:u w:val="single"/>
        </w:rPr>
        <w:t>. Conclusão</w:t>
      </w:r>
    </w:p>
    <w:p w14:paraId="1000E1AC" w14:textId="3033FEC0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 w:rsidRPr="00172B3C">
        <w:rPr>
          <w:rFonts w:ascii="Calibri" w:hAnsi="Calibri" w:cs="Calibri"/>
          <w:sz w:val="24"/>
          <w:szCs w:val="24"/>
        </w:rPr>
        <w:lastRenderedPageBreak/>
        <w:t>Estamos conscientes dos esforços realizados nos últimos anos pela DGE e pelos serviços competentes na tentativa de melhorar esta realidade. No entanto, os resultados continuam insuficientes. Os alunos com deficiência visual continuam a ser os únicos, entre os seus pares, que não têm garantido o acesso universal e atempado a manuais escolares</w:t>
      </w:r>
      <w:r w:rsidR="00324B0D">
        <w:rPr>
          <w:rFonts w:ascii="Calibri" w:hAnsi="Calibri" w:cs="Calibri"/>
          <w:sz w:val="24"/>
          <w:szCs w:val="24"/>
        </w:rPr>
        <w:t xml:space="preserve">: </w:t>
      </w:r>
      <w:r w:rsidRPr="00172B3C">
        <w:rPr>
          <w:rFonts w:ascii="Calibri" w:hAnsi="Calibri" w:cs="Calibri"/>
          <w:sz w:val="24"/>
          <w:szCs w:val="24"/>
        </w:rPr>
        <w:t>uma discriminação inaceitável num país que se comprometeu com a Convenção sobre os Direitos das Pessoas com Deficiência.</w:t>
      </w:r>
    </w:p>
    <w:p w14:paraId="0CDE4A5F" w14:textId="7777777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  <w:r w:rsidRPr="00172B3C">
        <w:rPr>
          <w:rFonts w:ascii="Calibri" w:hAnsi="Calibri" w:cs="Calibri"/>
          <w:sz w:val="24"/>
          <w:szCs w:val="24"/>
        </w:rPr>
        <w:t>Acreditamos que com vontade política, planeamento e compromisso conjunto, é possível mudar esta realidade. A Associação Bengala Mágica manifesta total disponibilidade para colaborar neste processo de melhoria e transformação.</w:t>
      </w:r>
    </w:p>
    <w:p w14:paraId="46D7CB8B" w14:textId="77777777" w:rsidR="00172B3C" w:rsidRPr="00172B3C" w:rsidRDefault="00172B3C" w:rsidP="00172B3C">
      <w:pPr>
        <w:jc w:val="both"/>
        <w:rPr>
          <w:rFonts w:ascii="Calibri" w:hAnsi="Calibri" w:cs="Calibri"/>
          <w:sz w:val="24"/>
          <w:szCs w:val="24"/>
        </w:rPr>
      </w:pPr>
    </w:p>
    <w:p w14:paraId="25020E40" w14:textId="77777777" w:rsidR="00324B0D" w:rsidRPr="00172B3C" w:rsidRDefault="00324B0D" w:rsidP="00172B3C">
      <w:pPr>
        <w:jc w:val="both"/>
        <w:rPr>
          <w:rFonts w:ascii="Calibri" w:hAnsi="Calibri" w:cs="Calibri"/>
          <w:sz w:val="24"/>
          <w:szCs w:val="24"/>
        </w:rPr>
      </w:pPr>
    </w:p>
    <w:p w14:paraId="5C6BA2EB" w14:textId="77777777" w:rsidR="00172B3C" w:rsidRPr="00172B3C" w:rsidRDefault="00172B3C" w:rsidP="00D227B3">
      <w:pPr>
        <w:jc w:val="right"/>
        <w:rPr>
          <w:rFonts w:ascii="Calibri" w:hAnsi="Calibri" w:cs="Calibri"/>
          <w:sz w:val="24"/>
          <w:szCs w:val="24"/>
        </w:rPr>
      </w:pPr>
      <w:r w:rsidRPr="00172B3C">
        <w:rPr>
          <w:rFonts w:ascii="Calibri" w:hAnsi="Calibri" w:cs="Calibri"/>
          <w:sz w:val="24"/>
          <w:szCs w:val="24"/>
        </w:rPr>
        <w:t>Dídia Alexandra Carregosa Lourenço</w:t>
      </w:r>
    </w:p>
    <w:p w14:paraId="28560C1B" w14:textId="77777777" w:rsidR="00172B3C" w:rsidRPr="00D227B3" w:rsidRDefault="00172B3C" w:rsidP="00D227B3">
      <w:pPr>
        <w:jc w:val="right"/>
        <w:rPr>
          <w:rFonts w:ascii="Calibri" w:hAnsi="Calibri" w:cs="Calibri"/>
          <w:sz w:val="16"/>
          <w:szCs w:val="16"/>
        </w:rPr>
      </w:pPr>
      <w:r w:rsidRPr="00D227B3">
        <w:rPr>
          <w:rFonts w:ascii="Calibri" w:hAnsi="Calibri" w:cs="Calibri"/>
          <w:sz w:val="16"/>
          <w:szCs w:val="16"/>
        </w:rPr>
        <w:t>Presidente da Direção</w:t>
      </w:r>
    </w:p>
    <w:p w14:paraId="34AAE193" w14:textId="081B2F85" w:rsidR="008F2101" w:rsidRPr="00D227B3" w:rsidRDefault="00172B3C" w:rsidP="00D227B3">
      <w:pPr>
        <w:jc w:val="right"/>
        <w:rPr>
          <w:rFonts w:ascii="Calibri" w:hAnsi="Calibri" w:cs="Calibri"/>
          <w:sz w:val="16"/>
          <w:szCs w:val="16"/>
        </w:rPr>
      </w:pPr>
      <w:r w:rsidRPr="00D227B3">
        <w:rPr>
          <w:rFonts w:ascii="Calibri" w:hAnsi="Calibri" w:cs="Calibri"/>
          <w:sz w:val="16"/>
          <w:szCs w:val="16"/>
        </w:rPr>
        <w:t>Associação Bengala Mágica</w:t>
      </w:r>
    </w:p>
    <w:sectPr w:rsidR="008F2101" w:rsidRPr="00D227B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594E9" w14:textId="77777777" w:rsidR="00EE0DEE" w:rsidRDefault="00EE0DEE" w:rsidP="00324B0D">
      <w:pPr>
        <w:spacing w:after="0" w:line="240" w:lineRule="auto"/>
      </w:pPr>
      <w:r>
        <w:separator/>
      </w:r>
    </w:p>
  </w:endnote>
  <w:endnote w:type="continuationSeparator" w:id="0">
    <w:p w14:paraId="3E84B1B2" w14:textId="77777777" w:rsidR="00EE0DEE" w:rsidRDefault="00EE0DEE" w:rsidP="00324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586E0" w14:textId="37822058" w:rsidR="00324B0D" w:rsidRDefault="00324B0D" w:rsidP="00324B0D">
    <w:pPr>
      <w:pStyle w:val="Rodap"/>
      <w:jc w:val="center"/>
    </w:pPr>
    <w:r>
      <w:t>Associação Bengala Mágica</w:t>
    </w:r>
  </w:p>
  <w:p w14:paraId="7EE7A6E7" w14:textId="27DAAE82" w:rsidR="00324B0D" w:rsidRDefault="00324B0D" w:rsidP="00324B0D">
    <w:pPr>
      <w:pStyle w:val="Rodap"/>
      <w:jc w:val="center"/>
    </w:pPr>
    <w:r>
      <w:t>Sede: Casa da Cidadania, Estrada de Benfica, 417A</w:t>
    </w:r>
  </w:p>
  <w:p w14:paraId="17FAF0FE" w14:textId="77777777" w:rsidR="00324B0D" w:rsidRDefault="00324B0D" w:rsidP="00324B0D">
    <w:pPr>
      <w:pStyle w:val="Rodap"/>
      <w:jc w:val="center"/>
    </w:pPr>
    <w:r>
      <w:t>1500-078 Lisboa</w:t>
    </w:r>
  </w:p>
  <w:p w14:paraId="10FC0A88" w14:textId="77777777" w:rsidR="00324B0D" w:rsidRDefault="00324B0D" w:rsidP="00324B0D">
    <w:pPr>
      <w:pStyle w:val="Rodap"/>
      <w:jc w:val="center"/>
    </w:pPr>
    <w:r>
      <w:t>Centro de Recursos: Monte Francisquinho- Rua do Assentador.</w:t>
    </w:r>
  </w:p>
  <w:p w14:paraId="302CB71C" w14:textId="77777777" w:rsidR="00324B0D" w:rsidRDefault="00324B0D" w:rsidP="00324B0D">
    <w:pPr>
      <w:pStyle w:val="Rodap"/>
      <w:jc w:val="center"/>
    </w:pPr>
    <w:r>
      <w:t>Urbanização Vale Flores 2955-410 Pinhal Novo</w:t>
    </w:r>
  </w:p>
  <w:p w14:paraId="2B1D6C85" w14:textId="3E796D63" w:rsidR="00324B0D" w:rsidRDefault="00324B0D" w:rsidP="00324B0D">
    <w:pPr>
      <w:pStyle w:val="Rodap"/>
      <w:jc w:val="center"/>
    </w:pPr>
    <w:r>
      <w:t>NIPC: 514516844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99307" w14:textId="77777777" w:rsidR="00EE0DEE" w:rsidRDefault="00EE0DEE" w:rsidP="00324B0D">
      <w:pPr>
        <w:spacing w:after="0" w:line="240" w:lineRule="auto"/>
      </w:pPr>
      <w:r>
        <w:separator/>
      </w:r>
    </w:p>
  </w:footnote>
  <w:footnote w:type="continuationSeparator" w:id="0">
    <w:p w14:paraId="40640938" w14:textId="77777777" w:rsidR="00EE0DEE" w:rsidRDefault="00EE0DEE" w:rsidP="00324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0879E" w14:textId="77777777" w:rsidR="00324B0D" w:rsidRDefault="00324B0D" w:rsidP="00324B0D">
    <w:pPr>
      <w:pStyle w:val="NormalWeb"/>
      <w:jc w:val="right"/>
    </w:pPr>
    <w:r>
      <w:rPr>
        <w:noProof/>
      </w:rPr>
      <w:drawing>
        <wp:inline distT="0" distB="0" distL="0" distR="0" wp14:anchorId="7F0F7550" wp14:editId="1A8135B7">
          <wp:extent cx="700059" cy="552450"/>
          <wp:effectExtent l="0" t="0" r="5080" b="0"/>
          <wp:docPr id="3" name="Imagem 2" descr="Uma imagem com símbolo, Tipo de letra, design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2" descr="Uma imagem com símbolo, Tipo de letra, design&#10;&#10;Os conteúdos gerados por IA podem estar incorretos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28" cy="5542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C381D7" w14:textId="77777777" w:rsidR="00324B0D" w:rsidRDefault="00324B0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20E"/>
    <w:rsid w:val="00172B3C"/>
    <w:rsid w:val="0025431F"/>
    <w:rsid w:val="00324B0D"/>
    <w:rsid w:val="003B3E2C"/>
    <w:rsid w:val="00652DBE"/>
    <w:rsid w:val="00661BD9"/>
    <w:rsid w:val="007728F5"/>
    <w:rsid w:val="007C7951"/>
    <w:rsid w:val="00804AE9"/>
    <w:rsid w:val="008F2101"/>
    <w:rsid w:val="00962799"/>
    <w:rsid w:val="009C020E"/>
    <w:rsid w:val="00D227B3"/>
    <w:rsid w:val="00EE0DEE"/>
    <w:rsid w:val="00F6631F"/>
    <w:rsid w:val="00F8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AAE47"/>
  <w15:chartTrackingRefBased/>
  <w15:docId w15:val="{C7275C2E-B2A0-4B49-9AB0-48B94B67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C02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C02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9C02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C02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C02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C02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C02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C02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C02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9C02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C02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C02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C02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C020E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C02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C020E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C02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C02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9C02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C02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C02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C02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9C02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9C020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C020E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9C020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9C02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9C020E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9C020E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324B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24B0D"/>
  </w:style>
  <w:style w:type="paragraph" w:styleId="Rodap">
    <w:name w:val="footer"/>
    <w:basedOn w:val="Normal"/>
    <w:link w:val="RodapCarter"/>
    <w:uiPriority w:val="99"/>
    <w:unhideWhenUsed/>
    <w:rsid w:val="00324B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24B0D"/>
  </w:style>
  <w:style w:type="paragraph" w:styleId="NormalWeb">
    <w:name w:val="Normal (Web)"/>
    <w:basedOn w:val="Normal"/>
    <w:uiPriority w:val="99"/>
    <w:semiHidden/>
    <w:unhideWhenUsed/>
    <w:rsid w:val="00324B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48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711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Bengala Magica</dc:creator>
  <cp:keywords/>
  <dc:description/>
  <cp:lastModifiedBy>Marta Alves</cp:lastModifiedBy>
  <cp:revision>3</cp:revision>
  <dcterms:created xsi:type="dcterms:W3CDTF">2025-07-29T09:54:00Z</dcterms:created>
  <dcterms:modified xsi:type="dcterms:W3CDTF">2025-10-22T08:35:00Z</dcterms:modified>
</cp:coreProperties>
</file>